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F124A" w14:textId="7C8B493D" w:rsidR="00C52813" w:rsidRPr="00D67635" w:rsidRDefault="00E14D59" w:rsidP="00D67635">
      <w:pPr>
        <w:ind w:left="1134" w:hanging="1134"/>
        <w:rPr>
          <w:rFonts w:ascii="Bookman Old Style" w:hAnsi="Bookman Old Style" w:cstheme="minorHAnsi"/>
          <w:i/>
          <w:sz w:val="18"/>
          <w:lang w:val="fr-CA"/>
        </w:rPr>
      </w:pPr>
      <w:bookmarkStart w:id="0" w:name="_GoBack"/>
      <w:bookmarkEnd w:id="0"/>
      <w:r w:rsidRPr="00D67635">
        <w:rPr>
          <w:rFonts w:ascii="Bookman Old Style" w:hAnsi="Bookman Old Style" w:cstheme="minorHAnsi"/>
          <w:i/>
          <w:sz w:val="18"/>
          <w:lang w:val="fr-CA"/>
        </w:rPr>
        <w:t>Directives</w:t>
      </w:r>
      <w:r w:rsidR="00C52813" w:rsidRPr="00D67635">
        <w:rPr>
          <w:rFonts w:ascii="Bookman Old Style" w:hAnsi="Bookman Old Style" w:cstheme="minorHAnsi"/>
          <w:i/>
          <w:sz w:val="18"/>
          <w:lang w:val="fr-CA"/>
        </w:rPr>
        <w:t> :</w:t>
      </w:r>
      <w:r w:rsidRPr="00D67635">
        <w:rPr>
          <w:rFonts w:ascii="Bookman Old Style" w:hAnsi="Bookman Old Style" w:cstheme="minorHAnsi"/>
          <w:i/>
          <w:sz w:val="18"/>
          <w:lang w:val="fr-CA"/>
        </w:rPr>
        <w:tab/>
      </w:r>
      <w:r w:rsidR="00C52813" w:rsidRPr="00D67635">
        <w:rPr>
          <w:rFonts w:ascii="Bookman Old Style" w:hAnsi="Bookman Old Style" w:cstheme="minorHAnsi"/>
          <w:i/>
          <w:sz w:val="18"/>
          <w:lang w:val="fr-CA"/>
        </w:rPr>
        <w:t xml:space="preserve">Ne remplir </w:t>
      </w:r>
      <w:r w:rsidRPr="00D67635">
        <w:rPr>
          <w:rFonts w:ascii="Bookman Old Style" w:hAnsi="Bookman Old Style" w:cstheme="minorHAnsi"/>
          <w:i/>
          <w:sz w:val="18"/>
          <w:lang w:val="fr-CA"/>
        </w:rPr>
        <w:t xml:space="preserve">que </w:t>
      </w:r>
      <w:r w:rsidR="00C52813" w:rsidRPr="00D67635">
        <w:rPr>
          <w:rFonts w:ascii="Bookman Old Style" w:hAnsi="Bookman Old Style" w:cstheme="minorHAnsi"/>
          <w:i/>
          <w:sz w:val="18"/>
          <w:lang w:val="fr-CA"/>
        </w:rPr>
        <w:t>les rubriques qui sont pertinentes</w:t>
      </w:r>
      <w:r w:rsidRPr="00D67635">
        <w:rPr>
          <w:rFonts w:ascii="Bookman Old Style" w:hAnsi="Bookman Old Style" w:cstheme="minorHAnsi"/>
          <w:i/>
          <w:sz w:val="18"/>
          <w:lang w:val="fr-CA"/>
        </w:rPr>
        <w:t xml:space="preserve"> et utiliser les points de forme synthétiques plutôt que des textes descriptifs.</w:t>
      </w:r>
    </w:p>
    <w:p w14:paraId="4B4A4D7B" w14:textId="77777777" w:rsidR="00D67635" w:rsidRPr="00D67635" w:rsidRDefault="00D67635" w:rsidP="00E14D59">
      <w:pPr>
        <w:ind w:left="851" w:hanging="851"/>
        <w:rPr>
          <w:rFonts w:ascii="Bookman Old Style" w:hAnsi="Bookman Old Style" w:cstheme="minorHAnsi"/>
          <w:i/>
          <w:color w:val="2E74B5" w:themeColor="accent5" w:themeShade="BF"/>
          <w:sz w:val="18"/>
          <w:lang w:val="fr-C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14"/>
        <w:gridCol w:w="6628"/>
        <w:gridCol w:w="3314"/>
      </w:tblGrid>
      <w:tr w:rsidR="00D67635" w:rsidRPr="000549FB" w14:paraId="678012CF" w14:textId="77777777" w:rsidTr="000549FB">
        <w:trPr>
          <w:trHeight w:val="340"/>
          <w:tblHeader/>
        </w:trPr>
        <w:tc>
          <w:tcPr>
            <w:tcW w:w="1250" w:type="pct"/>
            <w:shd w:val="clear" w:color="auto" w:fill="E7E6E6" w:themeFill="background2"/>
            <w:vAlign w:val="center"/>
          </w:tcPr>
          <w:p w14:paraId="48DC85C9" w14:textId="6805F895" w:rsidR="00D67635" w:rsidRPr="000549FB" w:rsidRDefault="00D67635" w:rsidP="000549FB">
            <w:pPr>
              <w:rPr>
                <w:rFonts w:ascii="Bookman Old Style" w:hAnsi="Bookman Old Style" w:cstheme="minorHAnsi"/>
                <w:b/>
                <w:bCs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/>
                <w:b/>
                <w:bCs/>
                <w:sz w:val="18"/>
                <w:szCs w:val="18"/>
              </w:rPr>
              <w:t>RUBRIQUE</w:t>
            </w:r>
          </w:p>
        </w:tc>
        <w:tc>
          <w:tcPr>
            <w:tcW w:w="2500" w:type="pct"/>
            <w:shd w:val="clear" w:color="auto" w:fill="E7E6E6" w:themeFill="background2"/>
            <w:vAlign w:val="center"/>
          </w:tcPr>
          <w:p w14:paraId="594175C2" w14:textId="481E564D" w:rsidR="00D67635" w:rsidRPr="000549FB" w:rsidRDefault="00D67635" w:rsidP="000549FB">
            <w:pPr>
              <w:rPr>
                <w:rFonts w:ascii="Bookman Old Style" w:hAnsi="Bookman Old Style" w:cstheme="minorHAnsi"/>
                <w:b/>
                <w:bCs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3F4F7D20" w14:textId="4EE1B092" w:rsidR="00D67635" w:rsidRPr="000549FB" w:rsidRDefault="00D67635" w:rsidP="000549FB">
            <w:pPr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 w:rsidRPr="000549FB">
              <w:rPr>
                <w:rFonts w:ascii="Bookman Old Style" w:hAnsi="Bookman Old Style"/>
                <w:b/>
                <w:bCs/>
                <w:sz w:val="18"/>
                <w:szCs w:val="18"/>
              </w:rPr>
              <w:t>FORCE, FAIBLESSE OU NEUTRE</w:t>
            </w:r>
          </w:p>
        </w:tc>
      </w:tr>
      <w:tr w:rsidR="00D67635" w:rsidRPr="000549FB" w14:paraId="2219DAD8" w14:textId="0E39289E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4BA5D13B" w14:textId="77777777" w:rsidR="00D67635" w:rsidRPr="000549FB" w:rsidRDefault="00D67635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Identité</w:t>
            </w:r>
          </w:p>
        </w:tc>
        <w:tc>
          <w:tcPr>
            <w:tcW w:w="2500" w:type="pct"/>
            <w:shd w:val="clear" w:color="auto" w:fill="auto"/>
          </w:tcPr>
          <w:p w14:paraId="1EEA6B0F" w14:textId="40BA71A0" w:rsidR="00D67635" w:rsidRPr="000549FB" w:rsidRDefault="00D67635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41D7F876" w14:textId="68B9CCAA" w:rsidR="00D67635" w:rsidRPr="000549FB" w:rsidRDefault="00D67635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</w:tr>
      <w:tr w:rsidR="00D67635" w:rsidRPr="000549FB" w14:paraId="577FC55B" w14:textId="15639026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4ED5361" w14:textId="7777777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Mission / Mandat</w:t>
            </w:r>
          </w:p>
        </w:tc>
        <w:tc>
          <w:tcPr>
            <w:tcW w:w="2500" w:type="pct"/>
            <w:shd w:val="clear" w:color="auto" w:fill="auto"/>
          </w:tcPr>
          <w:p w14:paraId="2FA491F2" w14:textId="7777777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79DCE02" w14:textId="7777777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1DAF6AC6" w14:textId="6BF4F226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BC32918" w14:textId="7777777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Valeurs</w:t>
            </w:r>
          </w:p>
        </w:tc>
        <w:tc>
          <w:tcPr>
            <w:tcW w:w="2500" w:type="pct"/>
            <w:shd w:val="clear" w:color="auto" w:fill="auto"/>
          </w:tcPr>
          <w:p w14:paraId="690C7347" w14:textId="7777777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EFA8A53" w14:textId="7777777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10799A20" w14:textId="5C9968FE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6D9FEAB2" w14:textId="7777777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Historique</w:t>
            </w:r>
          </w:p>
        </w:tc>
        <w:tc>
          <w:tcPr>
            <w:tcW w:w="2500" w:type="pct"/>
            <w:shd w:val="clear" w:color="auto" w:fill="auto"/>
          </w:tcPr>
          <w:p w14:paraId="2AFB946B" w14:textId="7777777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045DC61F" w14:textId="7777777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367577F8" w14:textId="1C8651AE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E46C91C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 xml:space="preserve">Rôle dans l’écosystème </w:t>
            </w:r>
          </w:p>
        </w:tc>
        <w:tc>
          <w:tcPr>
            <w:tcW w:w="2500" w:type="pct"/>
            <w:shd w:val="clear" w:color="auto" w:fill="auto"/>
          </w:tcPr>
          <w:p w14:paraId="5C9E0D6A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67F83F73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78B90B16" w14:textId="39A7044E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241A7B85" w14:textId="3B53F2A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Partenariats avec d’autres centres</w:t>
            </w:r>
          </w:p>
        </w:tc>
        <w:tc>
          <w:tcPr>
            <w:tcW w:w="2500" w:type="pct"/>
            <w:shd w:val="clear" w:color="auto" w:fill="auto"/>
          </w:tcPr>
          <w:p w14:paraId="27015225" w14:textId="7777777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575D02E5" w14:textId="77777777" w:rsidR="00D67635" w:rsidRPr="000549FB" w:rsidRDefault="00D67635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1CCB0D16" w14:textId="2644EDE0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1BCCF3AD" w14:textId="77777777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Membrariat</w:t>
            </w:r>
          </w:p>
        </w:tc>
        <w:tc>
          <w:tcPr>
            <w:tcW w:w="2500" w:type="pct"/>
            <w:shd w:val="clear" w:color="auto" w:fill="auto"/>
          </w:tcPr>
          <w:p w14:paraId="631AF8E3" w14:textId="473A1F3B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3D666651" w14:textId="77777777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</w:tr>
      <w:tr w:rsidR="00D67635" w:rsidRPr="000549FB" w14:paraId="0B7A38C5" w14:textId="1C701741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34C1B8B2" w14:textId="431B6095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Champs de pratique</w:t>
            </w:r>
          </w:p>
        </w:tc>
        <w:tc>
          <w:tcPr>
            <w:tcW w:w="2500" w:type="pct"/>
            <w:shd w:val="clear" w:color="auto" w:fill="auto"/>
          </w:tcPr>
          <w:p w14:paraId="06D744E2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338ECB0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2AEEA4F8" w14:textId="09DCC7C6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6AE0868D" w14:textId="699EF078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Profil des membres, territoire</w:t>
            </w:r>
          </w:p>
        </w:tc>
        <w:tc>
          <w:tcPr>
            <w:tcW w:w="2500" w:type="pct"/>
            <w:shd w:val="clear" w:color="auto" w:fill="auto"/>
          </w:tcPr>
          <w:p w14:paraId="4296B6C6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75E8B45E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08EC59B2" w14:textId="7B5C7840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203B8C2C" w14:textId="27A761D0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Nombre</w:t>
            </w:r>
          </w:p>
        </w:tc>
        <w:tc>
          <w:tcPr>
            <w:tcW w:w="2500" w:type="pct"/>
            <w:shd w:val="clear" w:color="auto" w:fill="auto"/>
          </w:tcPr>
          <w:p w14:paraId="277D31CD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57E2411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04D6191C" w14:textId="733A5A8B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6E39BB6E" w14:textId="169B3E32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Recrutement</w:t>
            </w:r>
          </w:p>
        </w:tc>
        <w:tc>
          <w:tcPr>
            <w:tcW w:w="2500" w:type="pct"/>
            <w:shd w:val="clear" w:color="auto" w:fill="auto"/>
          </w:tcPr>
          <w:p w14:paraId="37D86CE3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0B07372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546DABE1" w14:textId="2C499416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248DF614" w14:textId="12AC7AC0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Avantages d’être membre</w:t>
            </w:r>
          </w:p>
        </w:tc>
        <w:tc>
          <w:tcPr>
            <w:tcW w:w="2500" w:type="pct"/>
            <w:shd w:val="clear" w:color="auto" w:fill="auto"/>
          </w:tcPr>
          <w:p w14:paraId="75262BDD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DC2E843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7DE537EC" w14:textId="595504C4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380C94DC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Capacité de mobilisation</w:t>
            </w:r>
          </w:p>
        </w:tc>
        <w:tc>
          <w:tcPr>
            <w:tcW w:w="2500" w:type="pct"/>
            <w:shd w:val="clear" w:color="auto" w:fill="auto"/>
          </w:tcPr>
          <w:p w14:paraId="55B78E91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DA4B669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3B894033" w14:textId="22F6A081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6C1C8A43" w14:textId="77777777" w:rsidR="000549FB" w:rsidRPr="000549FB" w:rsidRDefault="000549FB" w:rsidP="003B61A1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Installations et équipements</w:t>
            </w:r>
          </w:p>
        </w:tc>
        <w:tc>
          <w:tcPr>
            <w:tcW w:w="2500" w:type="pct"/>
            <w:shd w:val="clear" w:color="auto" w:fill="auto"/>
          </w:tcPr>
          <w:p w14:paraId="3E0E0958" w14:textId="34DBB787" w:rsidR="000549FB" w:rsidRPr="000549FB" w:rsidRDefault="000549FB" w:rsidP="003B61A1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6A783DD7" w14:textId="77777777" w:rsidR="000549FB" w:rsidRPr="000549FB" w:rsidRDefault="000549FB" w:rsidP="003B61A1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</w:tr>
      <w:tr w:rsidR="00D67635" w:rsidRPr="000549FB" w14:paraId="6AE9661A" w14:textId="21E95E2A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1B70A618" w14:textId="41903DAA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Espaces de création/production</w:t>
            </w:r>
          </w:p>
        </w:tc>
        <w:tc>
          <w:tcPr>
            <w:tcW w:w="2500" w:type="pct"/>
            <w:shd w:val="clear" w:color="auto" w:fill="auto"/>
          </w:tcPr>
          <w:p w14:paraId="4BA097B9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0CE2ACE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31008C58" w14:textId="504CE77E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16FEE1BE" w14:textId="26CE55FB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Espaces de diffusion/d’exposition</w:t>
            </w:r>
          </w:p>
        </w:tc>
        <w:tc>
          <w:tcPr>
            <w:tcW w:w="2500" w:type="pct"/>
            <w:shd w:val="clear" w:color="auto" w:fill="auto"/>
          </w:tcPr>
          <w:p w14:paraId="4B26F7E3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3159B1A1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0BACF70C" w14:textId="590033B2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7D14CD61" w14:textId="11556133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Autres espaces</w:t>
            </w:r>
          </w:p>
        </w:tc>
        <w:tc>
          <w:tcPr>
            <w:tcW w:w="2500" w:type="pct"/>
            <w:shd w:val="clear" w:color="auto" w:fill="auto"/>
          </w:tcPr>
          <w:p w14:paraId="2217F209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77CC1511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11F18625" w14:textId="6B513279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058E4E8C" w14:textId="7D75C03F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Équipements ou outils disponibles</w:t>
            </w:r>
          </w:p>
        </w:tc>
        <w:tc>
          <w:tcPr>
            <w:tcW w:w="2500" w:type="pct"/>
            <w:shd w:val="clear" w:color="auto" w:fill="auto"/>
          </w:tcPr>
          <w:p w14:paraId="3F67F367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50A2B31" w14:textId="77777777" w:rsidR="00D67635" w:rsidRPr="000549FB" w:rsidRDefault="00D67635" w:rsidP="003B61A1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616C034C" w14:textId="1227CB8C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7DC7F047" w14:textId="77777777" w:rsidR="00D67635" w:rsidRPr="000549FB" w:rsidRDefault="00D67635" w:rsidP="00913EEA">
            <w:pPr>
              <w:rPr>
                <w:rFonts w:ascii="Bookman Old Style" w:hAnsi="Bookman Old Style" w:cstheme="minorHAnsi"/>
                <w:sz w:val="18"/>
                <w:szCs w:val="18"/>
                <w:highlight w:val="yellow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Autres</w:t>
            </w:r>
          </w:p>
        </w:tc>
        <w:tc>
          <w:tcPr>
            <w:tcW w:w="2500" w:type="pct"/>
            <w:shd w:val="clear" w:color="auto" w:fill="auto"/>
          </w:tcPr>
          <w:p w14:paraId="7A59C874" w14:textId="77777777" w:rsidR="00D67635" w:rsidRPr="000549FB" w:rsidRDefault="00D67635" w:rsidP="00913EEA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BB87E0C" w14:textId="77777777" w:rsidR="00D67635" w:rsidRPr="000549FB" w:rsidRDefault="00D67635" w:rsidP="00913EEA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1FA49338" w14:textId="0FC85114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39EB4280" w14:textId="77777777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Programmes et services / expertises</w:t>
            </w:r>
          </w:p>
        </w:tc>
        <w:tc>
          <w:tcPr>
            <w:tcW w:w="2500" w:type="pct"/>
            <w:shd w:val="clear" w:color="auto" w:fill="auto"/>
          </w:tcPr>
          <w:p w14:paraId="7491FD05" w14:textId="6516E20F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2DB2105" w14:textId="77777777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</w:tr>
      <w:tr w:rsidR="00D67635" w:rsidRPr="000549FB" w14:paraId="63D045B1" w14:textId="7B8E6B7E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07B07C20" w14:textId="329BE63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Nature des services offerts</w:t>
            </w:r>
          </w:p>
        </w:tc>
        <w:tc>
          <w:tcPr>
            <w:tcW w:w="2500" w:type="pct"/>
            <w:shd w:val="clear" w:color="auto" w:fill="auto"/>
          </w:tcPr>
          <w:p w14:paraId="1896949F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1BEC732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6F3E2CC9" w14:textId="2EEC9DE9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480E7E67" w14:textId="02193F1A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Exclusivité de l’offre</w:t>
            </w:r>
          </w:p>
        </w:tc>
        <w:tc>
          <w:tcPr>
            <w:tcW w:w="2500" w:type="pct"/>
            <w:shd w:val="clear" w:color="auto" w:fill="auto"/>
          </w:tcPr>
          <w:p w14:paraId="6F140CDB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4672B7D4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238D196D" w14:textId="3A032518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3F490558" w14:textId="338F823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Partenaires</w:t>
            </w:r>
          </w:p>
        </w:tc>
        <w:tc>
          <w:tcPr>
            <w:tcW w:w="2500" w:type="pct"/>
            <w:shd w:val="clear" w:color="auto" w:fill="auto"/>
          </w:tcPr>
          <w:p w14:paraId="6F5ED137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5B2E4D5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6C4F5F64" w14:textId="5B01946C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77153A8B" w14:textId="00E0CBB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Degré d’utilisation des services</w:t>
            </w:r>
          </w:p>
        </w:tc>
        <w:tc>
          <w:tcPr>
            <w:tcW w:w="2500" w:type="pct"/>
            <w:shd w:val="clear" w:color="auto" w:fill="auto"/>
          </w:tcPr>
          <w:p w14:paraId="0473DF6F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66A7D34A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60527130" w14:textId="4F61B8D7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3C0B76C4" w14:textId="06AF2659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Besoins non comblés</w:t>
            </w:r>
          </w:p>
        </w:tc>
        <w:tc>
          <w:tcPr>
            <w:tcW w:w="2500" w:type="pct"/>
            <w:shd w:val="clear" w:color="auto" w:fill="auto"/>
          </w:tcPr>
          <w:p w14:paraId="1ED8055D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72FCECB7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58F3E4DF" w14:textId="6C1215CC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6DB7978C" w14:textId="12052586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lastRenderedPageBreak/>
              <w:t>Programmes de résidence</w:t>
            </w:r>
          </w:p>
        </w:tc>
        <w:tc>
          <w:tcPr>
            <w:tcW w:w="2500" w:type="pct"/>
            <w:shd w:val="clear" w:color="auto" w:fill="auto"/>
          </w:tcPr>
          <w:p w14:paraId="373DCD25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0CDB33EA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7673E4B8" w14:textId="506354C6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7D017789" w14:textId="16AAE60D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Bourses/aide financière</w:t>
            </w:r>
          </w:p>
        </w:tc>
        <w:tc>
          <w:tcPr>
            <w:tcW w:w="2500" w:type="pct"/>
            <w:shd w:val="clear" w:color="auto" w:fill="auto"/>
          </w:tcPr>
          <w:p w14:paraId="3C53D089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0DB815B0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1C1A4250" w14:textId="6A24A7AC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0EE6AEF3" w14:textId="366EC12B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Aide technique/logistique</w:t>
            </w:r>
          </w:p>
        </w:tc>
        <w:tc>
          <w:tcPr>
            <w:tcW w:w="2500" w:type="pct"/>
            <w:shd w:val="clear" w:color="auto" w:fill="auto"/>
          </w:tcPr>
          <w:p w14:paraId="42D26284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B416E2B" w14:textId="77777777" w:rsidR="00D67635" w:rsidRPr="000549FB" w:rsidRDefault="00D67635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29EADEA9" w14:textId="382C24B0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E86EE82" w14:textId="48C5AD81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Soutien à la diffusion/au rayonnement</w:t>
            </w:r>
          </w:p>
        </w:tc>
        <w:tc>
          <w:tcPr>
            <w:tcW w:w="2500" w:type="pct"/>
            <w:shd w:val="clear" w:color="auto" w:fill="auto"/>
          </w:tcPr>
          <w:p w14:paraId="7978CA03" w14:textId="77777777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0884F34" w14:textId="77777777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2B5E7E5F" w14:textId="58533A82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6F4920CC" w14:textId="6CE7C6A6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Programme d’édition</w:t>
            </w:r>
          </w:p>
        </w:tc>
        <w:tc>
          <w:tcPr>
            <w:tcW w:w="2500" w:type="pct"/>
            <w:shd w:val="clear" w:color="auto" w:fill="auto"/>
          </w:tcPr>
          <w:p w14:paraId="637C1C81" w14:textId="77777777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0BF8650C" w14:textId="77777777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212C13D0" w14:textId="53492C57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2D16C11B" w14:textId="66FDEA6C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Programme de formation</w:t>
            </w:r>
          </w:p>
        </w:tc>
        <w:tc>
          <w:tcPr>
            <w:tcW w:w="2500" w:type="pct"/>
            <w:shd w:val="clear" w:color="auto" w:fill="auto"/>
          </w:tcPr>
          <w:p w14:paraId="5CFAEB91" w14:textId="77777777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3936DB2D" w14:textId="77777777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6B6AF334" w14:textId="08831176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00F79C9" w14:textId="0335AA24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Médiation culturelle</w:t>
            </w:r>
          </w:p>
        </w:tc>
        <w:tc>
          <w:tcPr>
            <w:tcW w:w="2500" w:type="pct"/>
            <w:shd w:val="clear" w:color="auto" w:fill="auto"/>
          </w:tcPr>
          <w:p w14:paraId="7CBFF6C6" w14:textId="77777777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741939E" w14:textId="77777777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D67635" w:rsidRPr="000549FB" w14:paraId="51C80880" w14:textId="19C8CD46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4D2F1F14" w14:textId="6D950C71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Autres</w:t>
            </w:r>
          </w:p>
        </w:tc>
        <w:tc>
          <w:tcPr>
            <w:tcW w:w="2500" w:type="pct"/>
            <w:shd w:val="clear" w:color="auto" w:fill="auto"/>
          </w:tcPr>
          <w:p w14:paraId="23C82F37" w14:textId="77777777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4777A4BC" w14:textId="77777777" w:rsidR="00D67635" w:rsidRPr="000549FB" w:rsidRDefault="00D67635" w:rsidP="009D16F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0B61F898" w14:textId="4C760262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6AA0AEEC" w14:textId="68322475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Communication</w:t>
            </w:r>
          </w:p>
        </w:tc>
        <w:tc>
          <w:tcPr>
            <w:tcW w:w="2500" w:type="pct"/>
            <w:shd w:val="clear" w:color="auto" w:fill="auto"/>
          </w:tcPr>
          <w:p w14:paraId="3139A454" w14:textId="337D57DE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664643E3" w14:textId="77777777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</w:tr>
      <w:tr w:rsidR="000549FB" w:rsidRPr="000549FB" w14:paraId="77B2398A" w14:textId="30A756F3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488A9D09" w14:textId="73218143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Reconnaissance du centre</w:t>
            </w:r>
          </w:p>
        </w:tc>
        <w:tc>
          <w:tcPr>
            <w:tcW w:w="2500" w:type="pct"/>
            <w:shd w:val="clear" w:color="auto" w:fill="auto"/>
          </w:tcPr>
          <w:p w14:paraId="08B7367E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EBF68F1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37824CA0" w14:textId="3029B606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0B566510" w14:textId="18A5B0AB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Nature du message</w:t>
            </w:r>
          </w:p>
        </w:tc>
        <w:tc>
          <w:tcPr>
            <w:tcW w:w="2500" w:type="pct"/>
            <w:shd w:val="clear" w:color="auto" w:fill="auto"/>
          </w:tcPr>
          <w:p w14:paraId="0C6FC918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4B38E12A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362EC535" w14:textId="6022F20E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1CC264BA" w14:textId="2846154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Outils et plateformes utilisés</w:t>
            </w:r>
          </w:p>
        </w:tc>
        <w:tc>
          <w:tcPr>
            <w:tcW w:w="2500" w:type="pct"/>
            <w:shd w:val="clear" w:color="auto" w:fill="auto"/>
          </w:tcPr>
          <w:p w14:paraId="689EFBCD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37ACEF35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2C8DCCB5" w14:textId="0061A238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3B506503" w14:textId="39036890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Réseaux sociaux</w:t>
            </w:r>
          </w:p>
        </w:tc>
        <w:tc>
          <w:tcPr>
            <w:tcW w:w="2500" w:type="pct"/>
            <w:shd w:val="clear" w:color="auto" w:fill="auto"/>
          </w:tcPr>
          <w:p w14:paraId="163FE701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3C98E947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77485E5B" w14:textId="513A25B4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393B7C38" w14:textId="65448AF1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Relations de presse</w:t>
            </w:r>
          </w:p>
        </w:tc>
        <w:tc>
          <w:tcPr>
            <w:tcW w:w="2500" w:type="pct"/>
            <w:shd w:val="clear" w:color="auto" w:fill="auto"/>
          </w:tcPr>
          <w:p w14:paraId="3A194A69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3EC55B9C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15154E2E" w14:textId="345834C2" w:rsidTr="000549FB">
        <w:trPr>
          <w:trHeight w:val="340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2E58BC73" w14:textId="533F0321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Partenariats médias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D425721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36ECBC16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223BF118" w14:textId="32F86804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6F31032" w14:textId="392AC635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Événements promotionnels</w:t>
            </w:r>
          </w:p>
        </w:tc>
        <w:tc>
          <w:tcPr>
            <w:tcW w:w="2500" w:type="pct"/>
            <w:shd w:val="clear" w:color="auto" w:fill="auto"/>
          </w:tcPr>
          <w:p w14:paraId="45C14334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7EBB3AFD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48CFC189" w14:textId="6FD2FE6F" w:rsidTr="000549FB">
        <w:trPr>
          <w:trHeight w:val="340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709CD8F8" w14:textId="06C1A3AE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Outils de mise en marché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C3C8539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C77D25A" w14:textId="77777777" w:rsidR="000549FB" w:rsidRPr="000549FB" w:rsidRDefault="000549FB" w:rsidP="003638A0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1690C5F0" w14:textId="6BCD7B11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38EB48B8" w14:textId="77777777" w:rsidR="000549FB" w:rsidRPr="000549FB" w:rsidRDefault="000549FB" w:rsidP="00913EEA">
            <w:pPr>
              <w:rPr>
                <w:rFonts w:ascii="Bookman Old Style" w:hAnsi="Bookman Old Style" w:cstheme="minorHAnsi"/>
                <w:sz w:val="18"/>
                <w:szCs w:val="18"/>
                <w:highlight w:val="yellow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Autres</w:t>
            </w:r>
          </w:p>
        </w:tc>
        <w:tc>
          <w:tcPr>
            <w:tcW w:w="2500" w:type="pct"/>
            <w:shd w:val="clear" w:color="auto" w:fill="auto"/>
          </w:tcPr>
          <w:p w14:paraId="35519A14" w14:textId="77777777" w:rsidR="000549FB" w:rsidRPr="000549FB" w:rsidRDefault="000549FB" w:rsidP="00913EEA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44F73A1B" w14:textId="77777777" w:rsidR="000549FB" w:rsidRPr="000549FB" w:rsidRDefault="000549FB" w:rsidP="00913EEA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4A2747C7" w14:textId="5B7CEC42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4DEB528B" w14:textId="77777777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Administration</w:t>
            </w:r>
          </w:p>
        </w:tc>
        <w:tc>
          <w:tcPr>
            <w:tcW w:w="2500" w:type="pct"/>
            <w:shd w:val="clear" w:color="auto" w:fill="auto"/>
          </w:tcPr>
          <w:p w14:paraId="7568A24D" w14:textId="1E3AB981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628080A2" w14:textId="77777777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</w:tr>
      <w:tr w:rsidR="000549FB" w:rsidRPr="000549FB" w14:paraId="5A519BA1" w14:textId="76D3ACD3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FF97508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Planification</w:t>
            </w:r>
          </w:p>
        </w:tc>
        <w:tc>
          <w:tcPr>
            <w:tcW w:w="2500" w:type="pct"/>
            <w:shd w:val="clear" w:color="auto" w:fill="auto"/>
          </w:tcPr>
          <w:p w14:paraId="000BA8A6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319A2306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1CC40E91" w14:textId="013E6723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07CC5998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Budgétisation</w:t>
            </w:r>
          </w:p>
        </w:tc>
        <w:tc>
          <w:tcPr>
            <w:tcW w:w="2500" w:type="pct"/>
            <w:shd w:val="clear" w:color="auto" w:fill="auto"/>
          </w:tcPr>
          <w:p w14:paraId="4595BEC3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520767E8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7938DD22" w14:textId="0129FFFC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1999BC4F" w14:textId="158849E1" w:rsidR="000549FB" w:rsidRPr="000549FB" w:rsidRDefault="000549FB" w:rsidP="00B64E0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 xml:space="preserve">Recherche de financement public </w:t>
            </w:r>
          </w:p>
        </w:tc>
        <w:tc>
          <w:tcPr>
            <w:tcW w:w="2500" w:type="pct"/>
            <w:shd w:val="clear" w:color="auto" w:fill="auto"/>
          </w:tcPr>
          <w:p w14:paraId="39D9F280" w14:textId="77777777" w:rsidR="000549FB" w:rsidRPr="000549FB" w:rsidRDefault="000549FB" w:rsidP="00B64E0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434E172D" w14:textId="77777777" w:rsidR="000549FB" w:rsidRPr="000549FB" w:rsidRDefault="000549FB" w:rsidP="00B64E0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5B755BA0" w14:textId="25DBEEC5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286F8E58" w14:textId="2886FF34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Recherche de financement privé</w:t>
            </w:r>
          </w:p>
        </w:tc>
        <w:tc>
          <w:tcPr>
            <w:tcW w:w="2500" w:type="pct"/>
            <w:shd w:val="clear" w:color="auto" w:fill="auto"/>
          </w:tcPr>
          <w:p w14:paraId="5AB48C40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0163BD35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617B7C62" w14:textId="6A5E5239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4048E3F0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Rédaction des demandes de financement</w:t>
            </w:r>
          </w:p>
        </w:tc>
        <w:tc>
          <w:tcPr>
            <w:tcW w:w="2500" w:type="pct"/>
            <w:shd w:val="clear" w:color="auto" w:fill="auto"/>
          </w:tcPr>
          <w:p w14:paraId="475D4DB9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3F8548D9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0F96DD76" w14:textId="77488099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95FB50F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Préparation des rapports</w:t>
            </w:r>
          </w:p>
        </w:tc>
        <w:tc>
          <w:tcPr>
            <w:tcW w:w="2500" w:type="pct"/>
            <w:shd w:val="clear" w:color="auto" w:fill="auto"/>
          </w:tcPr>
          <w:p w14:paraId="47B1EB26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337A70A2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68F89522" w14:textId="7B3FC4D9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29BAA460" w14:textId="643EB4F5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Ententes avec les partenaires</w:t>
            </w:r>
          </w:p>
        </w:tc>
        <w:tc>
          <w:tcPr>
            <w:tcW w:w="2500" w:type="pct"/>
            <w:shd w:val="clear" w:color="auto" w:fill="auto"/>
          </w:tcPr>
          <w:p w14:paraId="7840CCAA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586FBC68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15AAE72D" w14:textId="519BBA1F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237E3177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lastRenderedPageBreak/>
              <w:t>Contrats (négociation et rédaction)</w:t>
            </w:r>
          </w:p>
        </w:tc>
        <w:tc>
          <w:tcPr>
            <w:tcW w:w="2500" w:type="pct"/>
            <w:shd w:val="clear" w:color="auto" w:fill="auto"/>
          </w:tcPr>
          <w:p w14:paraId="3B3C5C3A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5E401705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0CDB4B93" w14:textId="5BBFF9E6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8737579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Taxes, permis, droits</w:t>
            </w:r>
          </w:p>
        </w:tc>
        <w:tc>
          <w:tcPr>
            <w:tcW w:w="2500" w:type="pct"/>
            <w:shd w:val="clear" w:color="auto" w:fill="auto"/>
          </w:tcPr>
          <w:p w14:paraId="606E91C6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6EE2D9A6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2E29D491" w14:textId="0FC4A121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3EEF66E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Informatique et bureautique</w:t>
            </w:r>
          </w:p>
        </w:tc>
        <w:tc>
          <w:tcPr>
            <w:tcW w:w="2500" w:type="pct"/>
            <w:shd w:val="clear" w:color="auto" w:fill="auto"/>
          </w:tcPr>
          <w:p w14:paraId="1170C45D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05663127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06A8809D" w14:textId="3C78678E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15CC7BAC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Soutien informatique</w:t>
            </w:r>
          </w:p>
        </w:tc>
        <w:tc>
          <w:tcPr>
            <w:tcW w:w="2500" w:type="pct"/>
            <w:shd w:val="clear" w:color="auto" w:fill="auto"/>
          </w:tcPr>
          <w:p w14:paraId="60B1236A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722989E0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17B3783B" w14:textId="3E9B47AB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095AB81E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Achat de fournitures</w:t>
            </w:r>
          </w:p>
        </w:tc>
        <w:tc>
          <w:tcPr>
            <w:tcW w:w="2500" w:type="pct"/>
            <w:shd w:val="clear" w:color="auto" w:fill="auto"/>
          </w:tcPr>
          <w:p w14:paraId="78560966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6619372C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10DAE12B" w14:textId="70667AD5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B1831BE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Comptabilité</w:t>
            </w:r>
          </w:p>
        </w:tc>
        <w:tc>
          <w:tcPr>
            <w:tcW w:w="2500" w:type="pct"/>
            <w:shd w:val="clear" w:color="auto" w:fill="auto"/>
          </w:tcPr>
          <w:p w14:paraId="4A393CB6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6833424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4ECD2230" w14:textId="12741F2D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37FCFA4D" w14:textId="31D8C32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Entretien des lieux, gestion immobilière</w:t>
            </w:r>
          </w:p>
        </w:tc>
        <w:tc>
          <w:tcPr>
            <w:tcW w:w="2500" w:type="pct"/>
            <w:shd w:val="clear" w:color="auto" w:fill="auto"/>
          </w:tcPr>
          <w:p w14:paraId="7F1B20FA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0BDCA983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4A5528B8" w14:textId="2B5FC7DB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4171AF9F" w14:textId="610DD191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Gestion de la paie</w:t>
            </w:r>
          </w:p>
        </w:tc>
        <w:tc>
          <w:tcPr>
            <w:tcW w:w="2500" w:type="pct"/>
            <w:shd w:val="clear" w:color="auto" w:fill="auto"/>
          </w:tcPr>
          <w:p w14:paraId="416B3ECD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482D80E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461B5411" w14:textId="7AA74D1A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181D13AD" w14:textId="6C2D8E15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Gestion du personnel</w:t>
            </w:r>
          </w:p>
        </w:tc>
        <w:tc>
          <w:tcPr>
            <w:tcW w:w="2500" w:type="pct"/>
            <w:shd w:val="clear" w:color="auto" w:fill="auto"/>
          </w:tcPr>
          <w:p w14:paraId="2E888321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7F45CB3D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47880CEE" w14:textId="3392D979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2EA55F95" w14:textId="04483725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Documentation et archives</w:t>
            </w:r>
          </w:p>
        </w:tc>
        <w:tc>
          <w:tcPr>
            <w:tcW w:w="2500" w:type="pct"/>
            <w:shd w:val="clear" w:color="auto" w:fill="auto"/>
          </w:tcPr>
          <w:p w14:paraId="1950B04C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3ADC99B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2D5DAD23" w14:textId="5D1C0032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4B064567" w14:textId="77777777" w:rsidR="000549FB" w:rsidRPr="000549FB" w:rsidRDefault="000549FB" w:rsidP="00913EEA">
            <w:pPr>
              <w:rPr>
                <w:rFonts w:ascii="Bookman Old Style" w:hAnsi="Bookman Old Style" w:cstheme="minorHAnsi"/>
                <w:sz w:val="18"/>
                <w:szCs w:val="18"/>
                <w:highlight w:val="yellow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Autres</w:t>
            </w:r>
          </w:p>
        </w:tc>
        <w:tc>
          <w:tcPr>
            <w:tcW w:w="2500" w:type="pct"/>
            <w:shd w:val="clear" w:color="auto" w:fill="auto"/>
          </w:tcPr>
          <w:p w14:paraId="4AA1699E" w14:textId="77777777" w:rsidR="000549FB" w:rsidRPr="000549FB" w:rsidRDefault="000549FB" w:rsidP="00913EEA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640638B" w14:textId="77777777" w:rsidR="000549FB" w:rsidRPr="000549FB" w:rsidRDefault="000549FB" w:rsidP="00913EEA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7580B4DC" w14:textId="3F379C1F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3C476955" w14:textId="77777777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Autres caractéristiques essentielles</w:t>
            </w:r>
          </w:p>
        </w:tc>
        <w:tc>
          <w:tcPr>
            <w:tcW w:w="2500" w:type="pct"/>
            <w:shd w:val="clear" w:color="auto" w:fill="auto"/>
          </w:tcPr>
          <w:p w14:paraId="087E6F4E" w14:textId="478B0B90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536D15D2" w14:textId="77777777" w:rsidR="000549FB" w:rsidRPr="000549FB" w:rsidRDefault="000549FB" w:rsidP="00766ADD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</w:tr>
      <w:tr w:rsidR="000549FB" w:rsidRPr="000549FB" w14:paraId="48332864" w14:textId="1AEAFAD9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65A75E98" w14:textId="2B726DDE" w:rsidR="000549FB" w:rsidRPr="000549FB" w:rsidRDefault="000549FB" w:rsidP="008B476F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Gouvernance</w:t>
            </w:r>
          </w:p>
        </w:tc>
        <w:tc>
          <w:tcPr>
            <w:tcW w:w="2500" w:type="pct"/>
            <w:shd w:val="clear" w:color="auto" w:fill="auto"/>
          </w:tcPr>
          <w:p w14:paraId="60E4E507" w14:textId="77777777" w:rsidR="000549FB" w:rsidRPr="000549FB" w:rsidRDefault="000549FB" w:rsidP="008B476F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43A61D57" w14:textId="77777777" w:rsidR="000549FB" w:rsidRPr="000549FB" w:rsidRDefault="000549FB" w:rsidP="008B476F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73E25E8A" w14:textId="56C06985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6DA15EEA" w14:textId="5FEDAA13" w:rsidR="000549FB" w:rsidRPr="000549FB" w:rsidRDefault="000549FB" w:rsidP="008B476F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Conseil d’administration</w:t>
            </w:r>
          </w:p>
        </w:tc>
        <w:tc>
          <w:tcPr>
            <w:tcW w:w="2500" w:type="pct"/>
            <w:shd w:val="clear" w:color="auto" w:fill="auto"/>
          </w:tcPr>
          <w:p w14:paraId="62C327FF" w14:textId="77777777" w:rsidR="000549FB" w:rsidRPr="000549FB" w:rsidRDefault="000549FB" w:rsidP="008B476F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2E9D0822" w14:textId="77777777" w:rsidR="000549FB" w:rsidRPr="000549FB" w:rsidRDefault="000549FB" w:rsidP="008B476F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1D26139F" w14:textId="594DBAA5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4E51CC78" w14:textId="6CE3CB6E" w:rsidR="000549FB" w:rsidRPr="000549FB" w:rsidRDefault="000549FB" w:rsidP="008B476F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Lien privilégié avec les autorités locales (arrondissement, municipalité, etc.)</w:t>
            </w:r>
          </w:p>
        </w:tc>
        <w:tc>
          <w:tcPr>
            <w:tcW w:w="2500" w:type="pct"/>
            <w:shd w:val="clear" w:color="auto" w:fill="auto"/>
          </w:tcPr>
          <w:p w14:paraId="331DE6A5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5FE31EC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7AD0EE2E" w14:textId="53CDE660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58CB7FC5" w14:textId="3D2ED011" w:rsidR="000549FB" w:rsidRPr="000549FB" w:rsidRDefault="000549FB" w:rsidP="008B476F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Vie associative</w:t>
            </w:r>
          </w:p>
        </w:tc>
        <w:tc>
          <w:tcPr>
            <w:tcW w:w="2500" w:type="pct"/>
            <w:shd w:val="clear" w:color="auto" w:fill="auto"/>
          </w:tcPr>
          <w:p w14:paraId="11F18D93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1D0BE132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510A0569" w14:textId="6BCAF95A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1BBF419C" w14:textId="270C2D58" w:rsidR="000549FB" w:rsidRPr="000549FB" w:rsidRDefault="000549FB" w:rsidP="008B476F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Alliances stratégiques</w:t>
            </w:r>
          </w:p>
        </w:tc>
        <w:tc>
          <w:tcPr>
            <w:tcW w:w="2500" w:type="pct"/>
            <w:shd w:val="clear" w:color="auto" w:fill="auto"/>
          </w:tcPr>
          <w:p w14:paraId="1344CA1A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64CCE8C1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0549FB" w:rsidRPr="000549FB" w14:paraId="48939FAE" w14:textId="240A2615" w:rsidTr="000549FB">
        <w:trPr>
          <w:trHeight w:val="340"/>
        </w:trPr>
        <w:tc>
          <w:tcPr>
            <w:tcW w:w="1250" w:type="pct"/>
            <w:shd w:val="clear" w:color="auto" w:fill="auto"/>
          </w:tcPr>
          <w:p w14:paraId="02CB7DBF" w14:textId="652B1AC6" w:rsidR="000549FB" w:rsidRPr="000549FB" w:rsidRDefault="000549FB" w:rsidP="008B476F">
            <w:pPr>
              <w:rPr>
                <w:rFonts w:ascii="Bookman Old Style" w:hAnsi="Bookman Old Style" w:cstheme="minorHAnsi"/>
                <w:sz w:val="18"/>
                <w:szCs w:val="18"/>
                <w:highlight w:val="yellow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Autres</w:t>
            </w:r>
          </w:p>
        </w:tc>
        <w:tc>
          <w:tcPr>
            <w:tcW w:w="2500" w:type="pct"/>
            <w:shd w:val="clear" w:color="auto" w:fill="auto"/>
          </w:tcPr>
          <w:p w14:paraId="53A3A8E8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</w:tcPr>
          <w:p w14:paraId="3463B1AC" w14:textId="77777777" w:rsidR="000549FB" w:rsidRPr="000549FB" w:rsidRDefault="000549FB" w:rsidP="00766ADD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</w:tbl>
    <w:p w14:paraId="4964DE94" w14:textId="77777777" w:rsidR="00D11A4A" w:rsidRPr="00D67635" w:rsidRDefault="00D11A4A" w:rsidP="00D11A4A">
      <w:pPr>
        <w:rPr>
          <w:rFonts w:ascii="Bookman Old Style" w:hAnsi="Bookman Old Style" w:cstheme="minorHAnsi"/>
          <w:lang w:val="fr-CA"/>
        </w:rPr>
      </w:pPr>
    </w:p>
    <w:sectPr w:rsidR="00D11A4A" w:rsidRPr="00D67635" w:rsidSect="00D67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47" w:right="1440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0C5E1" w14:textId="77777777" w:rsidR="008F73EB" w:rsidRDefault="008F73EB" w:rsidP="00F9537F">
      <w:r>
        <w:separator/>
      </w:r>
    </w:p>
  </w:endnote>
  <w:endnote w:type="continuationSeparator" w:id="0">
    <w:p w14:paraId="7CC23F75" w14:textId="77777777" w:rsidR="008F73EB" w:rsidRDefault="008F73EB" w:rsidP="00F9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8DE3" w14:textId="77777777" w:rsidR="00C035BF" w:rsidRDefault="00C035BF" w:rsidP="00975CB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F9D456" w14:textId="77777777" w:rsidR="00C035BF" w:rsidRDefault="00C035BF" w:rsidP="00C035B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1B5A" w14:textId="77777777" w:rsidR="00C035BF" w:rsidRPr="00E723AF" w:rsidRDefault="00C035BF" w:rsidP="00975CB6">
    <w:pPr>
      <w:pStyle w:val="Pieddepage"/>
      <w:framePr w:wrap="none" w:vAnchor="text" w:hAnchor="margin" w:xAlign="right" w:y="1"/>
      <w:rPr>
        <w:rStyle w:val="Numrodepage"/>
        <w:rFonts w:ascii="Bookman Old Style" w:hAnsi="Bookman Old Style" w:cstheme="minorHAnsi"/>
        <w:color w:val="2E74B5" w:themeColor="accent5" w:themeShade="BF"/>
        <w:sz w:val="20"/>
        <w:szCs w:val="20"/>
      </w:rPr>
    </w:pPr>
    <w:r w:rsidRPr="00E723AF">
      <w:rPr>
        <w:rStyle w:val="Numrodepage"/>
        <w:rFonts w:ascii="Bookman Old Style" w:hAnsi="Bookman Old Style" w:cstheme="minorHAnsi"/>
        <w:color w:val="2E74B5" w:themeColor="accent5" w:themeShade="BF"/>
        <w:sz w:val="20"/>
        <w:szCs w:val="20"/>
      </w:rPr>
      <w:fldChar w:fldCharType="begin"/>
    </w:r>
    <w:r w:rsidRPr="00E723AF">
      <w:rPr>
        <w:rStyle w:val="Numrodepage"/>
        <w:rFonts w:ascii="Bookman Old Style" w:hAnsi="Bookman Old Style" w:cstheme="minorHAnsi"/>
        <w:color w:val="2E74B5" w:themeColor="accent5" w:themeShade="BF"/>
        <w:sz w:val="20"/>
        <w:szCs w:val="20"/>
      </w:rPr>
      <w:instrText xml:space="preserve">PAGE  </w:instrText>
    </w:r>
    <w:r w:rsidRPr="00E723AF">
      <w:rPr>
        <w:rStyle w:val="Numrodepage"/>
        <w:rFonts w:ascii="Bookman Old Style" w:hAnsi="Bookman Old Style" w:cstheme="minorHAnsi"/>
        <w:color w:val="2E74B5" w:themeColor="accent5" w:themeShade="BF"/>
        <w:sz w:val="20"/>
        <w:szCs w:val="20"/>
      </w:rPr>
      <w:fldChar w:fldCharType="separate"/>
    </w:r>
    <w:r w:rsidR="008F5835" w:rsidRPr="00E723AF">
      <w:rPr>
        <w:rStyle w:val="Numrodepage"/>
        <w:rFonts w:ascii="Bookman Old Style" w:hAnsi="Bookman Old Style" w:cstheme="minorHAnsi"/>
        <w:noProof/>
        <w:color w:val="2E74B5" w:themeColor="accent5" w:themeShade="BF"/>
        <w:sz w:val="20"/>
        <w:szCs w:val="20"/>
      </w:rPr>
      <w:t>1</w:t>
    </w:r>
    <w:r w:rsidRPr="00E723AF">
      <w:rPr>
        <w:rStyle w:val="Numrodepage"/>
        <w:rFonts w:ascii="Bookman Old Style" w:hAnsi="Bookman Old Style" w:cstheme="minorHAnsi"/>
        <w:color w:val="2E74B5" w:themeColor="accent5" w:themeShade="BF"/>
        <w:sz w:val="20"/>
        <w:szCs w:val="20"/>
      </w:rPr>
      <w:fldChar w:fldCharType="end"/>
    </w:r>
  </w:p>
  <w:p w14:paraId="1ED0E8A0" w14:textId="43E77466" w:rsidR="00C035BF" w:rsidRPr="00D67635" w:rsidRDefault="00D67635" w:rsidP="00D67635">
    <w:pPr>
      <w:pStyle w:val="Pieddepage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RCAAQ — </w:t>
    </w:r>
    <w:r w:rsidRPr="001407F9">
      <w:rPr>
        <w:rFonts w:ascii="Bookman Old Style" w:hAnsi="Bookman Old Style"/>
        <w:sz w:val="20"/>
        <w:szCs w:val="20"/>
      </w:rPr>
      <w:t>Le Petit Guide orange du partage des ressources et de la mutualisation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8C79B" w14:textId="77777777" w:rsidR="00A267F7" w:rsidRDefault="00A267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B2905" w14:textId="77777777" w:rsidR="008F73EB" w:rsidRDefault="008F73EB" w:rsidP="00F9537F">
      <w:r>
        <w:separator/>
      </w:r>
    </w:p>
  </w:footnote>
  <w:footnote w:type="continuationSeparator" w:id="0">
    <w:p w14:paraId="39F00E46" w14:textId="77777777" w:rsidR="008F73EB" w:rsidRDefault="008F73EB" w:rsidP="00F9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44088" w14:textId="77777777" w:rsidR="00A267F7" w:rsidRDefault="00A267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5B61" w14:textId="44EF08E2" w:rsidR="00C52813" w:rsidRPr="00D67635" w:rsidRDefault="00D67635" w:rsidP="00D67635">
    <w:pPr>
      <w:pStyle w:val="En-tte"/>
      <w:tabs>
        <w:tab w:val="left" w:pos="4820"/>
      </w:tabs>
      <w:rPr>
        <w:rFonts w:ascii="Bookman Old Style" w:hAnsi="Bookman Old Style" w:cstheme="minorHAnsi"/>
        <w:b/>
        <w:sz w:val="18"/>
        <w:lang w:val="fr-CA"/>
      </w:rPr>
    </w:pPr>
    <w:r w:rsidRPr="00D67635">
      <w:rPr>
        <w:rFonts w:ascii="Bookman Old Style" w:hAnsi="Bookman Old Style" w:cstheme="minorHAnsi"/>
        <w:b/>
        <w:sz w:val="18"/>
        <w:lang w:val="fr-CA"/>
      </w:rPr>
      <w:t xml:space="preserve">Annexe B — Activités ou spécificités à prendre en compte pour l’autoanalyse — Centre d’artistes autogéré </w:t>
    </w:r>
    <w:r w:rsidR="00A267F7">
      <w:rPr>
        <w:rFonts w:ascii="Bookman Old Style" w:hAnsi="Bookman Old Style" w:cstheme="minorHAnsi"/>
        <w:b/>
        <w:sz w:val="18"/>
        <w:lang w:val="fr-CA"/>
      </w:rPr>
      <w:t>(de production ou de diffusion)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ABFD8" w14:textId="77777777" w:rsidR="00A267F7" w:rsidRDefault="00A267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D5966"/>
    <w:multiLevelType w:val="multilevel"/>
    <w:tmpl w:val="260E5C96"/>
    <w:styleLink w:val="CaroDocListepuce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4A"/>
    <w:rsid w:val="000207BE"/>
    <w:rsid w:val="00030E3A"/>
    <w:rsid w:val="00034F43"/>
    <w:rsid w:val="000549FB"/>
    <w:rsid w:val="00055E25"/>
    <w:rsid w:val="0007286C"/>
    <w:rsid w:val="0008092F"/>
    <w:rsid w:val="00091F8A"/>
    <w:rsid w:val="00092AA0"/>
    <w:rsid w:val="0009413E"/>
    <w:rsid w:val="00096DD5"/>
    <w:rsid w:val="000A1AF8"/>
    <w:rsid w:val="000B1176"/>
    <w:rsid w:val="000B1670"/>
    <w:rsid w:val="000B4847"/>
    <w:rsid w:val="000D64AB"/>
    <w:rsid w:val="000E3641"/>
    <w:rsid w:val="000E6CCD"/>
    <w:rsid w:val="00107A09"/>
    <w:rsid w:val="00125BF8"/>
    <w:rsid w:val="00130864"/>
    <w:rsid w:val="00144DD7"/>
    <w:rsid w:val="00145910"/>
    <w:rsid w:val="001621F7"/>
    <w:rsid w:val="00162D76"/>
    <w:rsid w:val="00166777"/>
    <w:rsid w:val="00167ED2"/>
    <w:rsid w:val="00187AF8"/>
    <w:rsid w:val="001956C2"/>
    <w:rsid w:val="00196465"/>
    <w:rsid w:val="001A0A15"/>
    <w:rsid w:val="001B4FE1"/>
    <w:rsid w:val="001D299F"/>
    <w:rsid w:val="001D647B"/>
    <w:rsid w:val="001F0DC0"/>
    <w:rsid w:val="001F4BF9"/>
    <w:rsid w:val="00205293"/>
    <w:rsid w:val="002078BD"/>
    <w:rsid w:val="00216F0D"/>
    <w:rsid w:val="002245E1"/>
    <w:rsid w:val="00241A51"/>
    <w:rsid w:val="00250591"/>
    <w:rsid w:val="0025298F"/>
    <w:rsid w:val="00260ACB"/>
    <w:rsid w:val="00266D23"/>
    <w:rsid w:val="002720DC"/>
    <w:rsid w:val="002B0027"/>
    <w:rsid w:val="002C7B63"/>
    <w:rsid w:val="002E061E"/>
    <w:rsid w:val="003049F3"/>
    <w:rsid w:val="00307AE0"/>
    <w:rsid w:val="0032061A"/>
    <w:rsid w:val="0032250D"/>
    <w:rsid w:val="00332DDF"/>
    <w:rsid w:val="003537E4"/>
    <w:rsid w:val="003564FF"/>
    <w:rsid w:val="003638A0"/>
    <w:rsid w:val="003648DE"/>
    <w:rsid w:val="0036615C"/>
    <w:rsid w:val="003A6156"/>
    <w:rsid w:val="003B01E2"/>
    <w:rsid w:val="003B2724"/>
    <w:rsid w:val="003C0A6A"/>
    <w:rsid w:val="003C3707"/>
    <w:rsid w:val="003D7E7B"/>
    <w:rsid w:val="003E15B5"/>
    <w:rsid w:val="003E4848"/>
    <w:rsid w:val="003E606C"/>
    <w:rsid w:val="003E7669"/>
    <w:rsid w:val="003F0180"/>
    <w:rsid w:val="003F15EC"/>
    <w:rsid w:val="00413F5F"/>
    <w:rsid w:val="004157EE"/>
    <w:rsid w:val="00423B23"/>
    <w:rsid w:val="00440B97"/>
    <w:rsid w:val="00465B8C"/>
    <w:rsid w:val="00475617"/>
    <w:rsid w:val="00481A48"/>
    <w:rsid w:val="004D0F53"/>
    <w:rsid w:val="004D3AF1"/>
    <w:rsid w:val="004E7EA5"/>
    <w:rsid w:val="004F3FAB"/>
    <w:rsid w:val="004F55E8"/>
    <w:rsid w:val="004F5AE2"/>
    <w:rsid w:val="00500FAD"/>
    <w:rsid w:val="00502D47"/>
    <w:rsid w:val="00505466"/>
    <w:rsid w:val="00506248"/>
    <w:rsid w:val="00513A30"/>
    <w:rsid w:val="00523449"/>
    <w:rsid w:val="005355A3"/>
    <w:rsid w:val="005357C6"/>
    <w:rsid w:val="005379FC"/>
    <w:rsid w:val="00545EF6"/>
    <w:rsid w:val="00556096"/>
    <w:rsid w:val="005634CD"/>
    <w:rsid w:val="00563E21"/>
    <w:rsid w:val="0058503E"/>
    <w:rsid w:val="0058622A"/>
    <w:rsid w:val="0059577C"/>
    <w:rsid w:val="005A3FCA"/>
    <w:rsid w:val="005A69A5"/>
    <w:rsid w:val="005B0646"/>
    <w:rsid w:val="005B0C46"/>
    <w:rsid w:val="005D099F"/>
    <w:rsid w:val="005D6E57"/>
    <w:rsid w:val="005E760D"/>
    <w:rsid w:val="00604722"/>
    <w:rsid w:val="00605512"/>
    <w:rsid w:val="00620221"/>
    <w:rsid w:val="00620D13"/>
    <w:rsid w:val="006235C2"/>
    <w:rsid w:val="006318F5"/>
    <w:rsid w:val="00636E23"/>
    <w:rsid w:val="00651D7E"/>
    <w:rsid w:val="00655632"/>
    <w:rsid w:val="00660662"/>
    <w:rsid w:val="00660CA3"/>
    <w:rsid w:val="006655CB"/>
    <w:rsid w:val="00672533"/>
    <w:rsid w:val="00676C9A"/>
    <w:rsid w:val="00676ECB"/>
    <w:rsid w:val="00686A25"/>
    <w:rsid w:val="00693C75"/>
    <w:rsid w:val="006A248A"/>
    <w:rsid w:val="006A4F10"/>
    <w:rsid w:val="006C4EAF"/>
    <w:rsid w:val="006D3364"/>
    <w:rsid w:val="006D377A"/>
    <w:rsid w:val="006D385F"/>
    <w:rsid w:val="006D75DB"/>
    <w:rsid w:val="006E357D"/>
    <w:rsid w:val="006F3465"/>
    <w:rsid w:val="006F3C58"/>
    <w:rsid w:val="006F6990"/>
    <w:rsid w:val="0070092A"/>
    <w:rsid w:val="00706D9A"/>
    <w:rsid w:val="00710C81"/>
    <w:rsid w:val="00713E40"/>
    <w:rsid w:val="00720321"/>
    <w:rsid w:val="00724A28"/>
    <w:rsid w:val="00733082"/>
    <w:rsid w:val="00762097"/>
    <w:rsid w:val="00762AD3"/>
    <w:rsid w:val="00766ADD"/>
    <w:rsid w:val="00773682"/>
    <w:rsid w:val="00774ECA"/>
    <w:rsid w:val="0078311B"/>
    <w:rsid w:val="00786EBB"/>
    <w:rsid w:val="0079167E"/>
    <w:rsid w:val="00794904"/>
    <w:rsid w:val="007A30C9"/>
    <w:rsid w:val="007B2F77"/>
    <w:rsid w:val="007E7669"/>
    <w:rsid w:val="007F0519"/>
    <w:rsid w:val="007F688D"/>
    <w:rsid w:val="007F7D83"/>
    <w:rsid w:val="00802571"/>
    <w:rsid w:val="00803425"/>
    <w:rsid w:val="008061B1"/>
    <w:rsid w:val="00811F93"/>
    <w:rsid w:val="008166D5"/>
    <w:rsid w:val="00822D7E"/>
    <w:rsid w:val="00831D09"/>
    <w:rsid w:val="00852DF5"/>
    <w:rsid w:val="00861779"/>
    <w:rsid w:val="008837C0"/>
    <w:rsid w:val="008863D6"/>
    <w:rsid w:val="008871EA"/>
    <w:rsid w:val="008B2376"/>
    <w:rsid w:val="008B476F"/>
    <w:rsid w:val="008C075D"/>
    <w:rsid w:val="008D2141"/>
    <w:rsid w:val="008D6166"/>
    <w:rsid w:val="008D6AA9"/>
    <w:rsid w:val="008D6CD6"/>
    <w:rsid w:val="008E02D1"/>
    <w:rsid w:val="008E0544"/>
    <w:rsid w:val="008F4619"/>
    <w:rsid w:val="008F5835"/>
    <w:rsid w:val="008F73EB"/>
    <w:rsid w:val="009129B6"/>
    <w:rsid w:val="00913B1F"/>
    <w:rsid w:val="00925707"/>
    <w:rsid w:val="00947745"/>
    <w:rsid w:val="00985AF3"/>
    <w:rsid w:val="009939DC"/>
    <w:rsid w:val="009A5CD5"/>
    <w:rsid w:val="009C4F30"/>
    <w:rsid w:val="009C549B"/>
    <w:rsid w:val="009D16FD"/>
    <w:rsid w:val="009E3EAE"/>
    <w:rsid w:val="00A10168"/>
    <w:rsid w:val="00A267F7"/>
    <w:rsid w:val="00A32A30"/>
    <w:rsid w:val="00A35BCA"/>
    <w:rsid w:val="00A36823"/>
    <w:rsid w:val="00A36DF4"/>
    <w:rsid w:val="00A5691A"/>
    <w:rsid w:val="00A57182"/>
    <w:rsid w:val="00A60C3B"/>
    <w:rsid w:val="00A644A7"/>
    <w:rsid w:val="00A935AD"/>
    <w:rsid w:val="00A94C9D"/>
    <w:rsid w:val="00A951C8"/>
    <w:rsid w:val="00AA4665"/>
    <w:rsid w:val="00AA7FEE"/>
    <w:rsid w:val="00AC358D"/>
    <w:rsid w:val="00AC3E20"/>
    <w:rsid w:val="00AC431F"/>
    <w:rsid w:val="00AC6E44"/>
    <w:rsid w:val="00AD7173"/>
    <w:rsid w:val="00AF06EC"/>
    <w:rsid w:val="00AF07D9"/>
    <w:rsid w:val="00AF61CA"/>
    <w:rsid w:val="00B05F2D"/>
    <w:rsid w:val="00B15920"/>
    <w:rsid w:val="00B52C92"/>
    <w:rsid w:val="00B56E5D"/>
    <w:rsid w:val="00B60AF3"/>
    <w:rsid w:val="00B800D3"/>
    <w:rsid w:val="00B949EE"/>
    <w:rsid w:val="00B95E93"/>
    <w:rsid w:val="00BA1346"/>
    <w:rsid w:val="00BA535D"/>
    <w:rsid w:val="00BD680E"/>
    <w:rsid w:val="00BF6B8C"/>
    <w:rsid w:val="00BF7810"/>
    <w:rsid w:val="00C01137"/>
    <w:rsid w:val="00C035BF"/>
    <w:rsid w:val="00C2116B"/>
    <w:rsid w:val="00C25A47"/>
    <w:rsid w:val="00C52813"/>
    <w:rsid w:val="00C53815"/>
    <w:rsid w:val="00C53D3C"/>
    <w:rsid w:val="00C669FE"/>
    <w:rsid w:val="00C72AB9"/>
    <w:rsid w:val="00C8357B"/>
    <w:rsid w:val="00CA0664"/>
    <w:rsid w:val="00CA07D2"/>
    <w:rsid w:val="00CA08FF"/>
    <w:rsid w:val="00CA66E7"/>
    <w:rsid w:val="00CA69DB"/>
    <w:rsid w:val="00CC2B49"/>
    <w:rsid w:val="00CD2A96"/>
    <w:rsid w:val="00CD2E4D"/>
    <w:rsid w:val="00CD5090"/>
    <w:rsid w:val="00CD58B0"/>
    <w:rsid w:val="00CE308A"/>
    <w:rsid w:val="00CE4711"/>
    <w:rsid w:val="00CF14CC"/>
    <w:rsid w:val="00CF32A3"/>
    <w:rsid w:val="00D07BEC"/>
    <w:rsid w:val="00D104AA"/>
    <w:rsid w:val="00D11A4A"/>
    <w:rsid w:val="00D13FD8"/>
    <w:rsid w:val="00D42DF6"/>
    <w:rsid w:val="00D4555B"/>
    <w:rsid w:val="00D50A8F"/>
    <w:rsid w:val="00D52C01"/>
    <w:rsid w:val="00D614F4"/>
    <w:rsid w:val="00D61E8D"/>
    <w:rsid w:val="00D63952"/>
    <w:rsid w:val="00D655FE"/>
    <w:rsid w:val="00D67635"/>
    <w:rsid w:val="00D74854"/>
    <w:rsid w:val="00D808BA"/>
    <w:rsid w:val="00D8472C"/>
    <w:rsid w:val="00D970F8"/>
    <w:rsid w:val="00DA2536"/>
    <w:rsid w:val="00DB6205"/>
    <w:rsid w:val="00DC189C"/>
    <w:rsid w:val="00DC1BE7"/>
    <w:rsid w:val="00DD65B7"/>
    <w:rsid w:val="00DD6726"/>
    <w:rsid w:val="00DD6FA1"/>
    <w:rsid w:val="00DF31AA"/>
    <w:rsid w:val="00E037DE"/>
    <w:rsid w:val="00E0726A"/>
    <w:rsid w:val="00E1109C"/>
    <w:rsid w:val="00E14D59"/>
    <w:rsid w:val="00E167F6"/>
    <w:rsid w:val="00E260E7"/>
    <w:rsid w:val="00E30734"/>
    <w:rsid w:val="00E3255D"/>
    <w:rsid w:val="00E348AC"/>
    <w:rsid w:val="00E723AF"/>
    <w:rsid w:val="00E73318"/>
    <w:rsid w:val="00E75208"/>
    <w:rsid w:val="00E75839"/>
    <w:rsid w:val="00E941F9"/>
    <w:rsid w:val="00EB76B0"/>
    <w:rsid w:val="00EC0586"/>
    <w:rsid w:val="00EF5C1D"/>
    <w:rsid w:val="00EF5CE1"/>
    <w:rsid w:val="00EF686C"/>
    <w:rsid w:val="00EF7151"/>
    <w:rsid w:val="00F055C6"/>
    <w:rsid w:val="00F05986"/>
    <w:rsid w:val="00F124DF"/>
    <w:rsid w:val="00F14C39"/>
    <w:rsid w:val="00F23FFF"/>
    <w:rsid w:val="00F42D42"/>
    <w:rsid w:val="00F449AD"/>
    <w:rsid w:val="00F46EEA"/>
    <w:rsid w:val="00F75930"/>
    <w:rsid w:val="00F9537F"/>
    <w:rsid w:val="00FA436B"/>
    <w:rsid w:val="00FB1149"/>
    <w:rsid w:val="00FC022B"/>
    <w:rsid w:val="00FC2E9E"/>
    <w:rsid w:val="00FE476E"/>
    <w:rsid w:val="00FE646E"/>
    <w:rsid w:val="00FE7EE9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94D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CaroDocListepuces">
    <w:name w:val="CaroDoc_Liste_puces"/>
    <w:basedOn w:val="Aucuneliste"/>
    <w:uiPriority w:val="99"/>
    <w:rsid w:val="00B800D3"/>
    <w:pPr>
      <w:numPr>
        <w:numId w:val="1"/>
      </w:numPr>
    </w:pPr>
  </w:style>
  <w:style w:type="table" w:styleId="Grilledutableau">
    <w:name w:val="Table Grid"/>
    <w:basedOn w:val="TableauNormal"/>
    <w:uiPriority w:val="39"/>
    <w:rsid w:val="00D1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537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9537F"/>
  </w:style>
  <w:style w:type="paragraph" w:styleId="Pieddepage">
    <w:name w:val="footer"/>
    <w:basedOn w:val="Normal"/>
    <w:link w:val="PieddepageCar"/>
    <w:uiPriority w:val="99"/>
    <w:unhideWhenUsed/>
    <w:rsid w:val="00F9537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537F"/>
  </w:style>
  <w:style w:type="character" w:styleId="Numrodepage">
    <w:name w:val="page number"/>
    <w:basedOn w:val="Policepardfaut"/>
    <w:uiPriority w:val="99"/>
    <w:semiHidden/>
    <w:unhideWhenUsed/>
    <w:rsid w:val="00C0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214</Words>
  <Characters>1549</Characters>
  <Application>Microsoft Office Word</Application>
  <DocSecurity>0</DocSecurity>
  <Lines>219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Krump</cp:lastModifiedBy>
  <cp:revision>10</cp:revision>
  <cp:lastPrinted>2019-02-26T10:39:00Z</cp:lastPrinted>
  <dcterms:created xsi:type="dcterms:W3CDTF">2019-05-01T18:41:00Z</dcterms:created>
  <dcterms:modified xsi:type="dcterms:W3CDTF">2019-09-17T20:42:00Z</dcterms:modified>
  <cp:category/>
</cp:coreProperties>
</file>